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C8" w:rsidRPr="00A706C8" w:rsidRDefault="00A706C8" w:rsidP="00A706C8">
      <w:pPr>
        <w:pStyle w:val="FreeForm"/>
        <w:spacing w:line="360" w:lineRule="auto"/>
        <w:rPr>
          <w:b/>
        </w:rPr>
      </w:pPr>
      <w:bookmarkStart w:id="0" w:name="_GoBack"/>
      <w:bookmarkEnd w:id="0"/>
      <w:r w:rsidRPr="00A706C8">
        <w:rPr>
          <w:b/>
        </w:rPr>
        <w:t>MERILA IN KRITERIJI</w:t>
      </w:r>
    </w:p>
    <w:p w:rsidR="00A706C8" w:rsidRDefault="00A706C8" w:rsidP="00A706C8">
      <w:pPr>
        <w:pStyle w:val="FreeForm"/>
        <w:spacing w:line="360" w:lineRule="auto"/>
      </w:pPr>
    </w:p>
    <w:p w:rsidR="00A706C8" w:rsidRPr="00F931B4" w:rsidRDefault="00691430" w:rsidP="00A706C8">
      <w:pPr>
        <w:pStyle w:val="FreeForm"/>
        <w:spacing w:line="360" w:lineRule="auto"/>
        <w:rPr>
          <w:rFonts w:ascii="Arial" w:eastAsia="Arial" w:hAnsi="Arial" w:cs="Arial"/>
          <w:color w:val="011EA9"/>
          <w:u w:val="single" w:color="011EA9"/>
        </w:rPr>
      </w:pPr>
      <w:hyperlink r:id="rId6" w:history="1">
        <w:r w:rsidR="00A706C8">
          <w:rPr>
            <w:rStyle w:val="Hyperlink3"/>
          </w:rPr>
          <w:t>GID (gibalna delavnica)</w:t>
        </w:r>
      </w:hyperlink>
      <w:r w:rsidR="00A706C8">
        <w:rPr>
          <w:rStyle w:val="Hyperlink3"/>
        </w:rPr>
        <w:t xml:space="preserve"> -175 ur</w:t>
      </w:r>
    </w:p>
    <w:p w:rsidR="00A706C8" w:rsidRPr="00A906ED" w:rsidRDefault="00A706C8" w:rsidP="00A706C8">
      <w:pPr>
        <w:spacing w:line="360" w:lineRule="auto"/>
        <w:rPr>
          <w:rFonts w:ascii="Arial" w:hAnsi="Arial" w:cs="Arial"/>
          <w:sz w:val="24"/>
          <w:szCs w:val="24"/>
        </w:rPr>
      </w:pPr>
      <w:proofErr w:type="spellStart"/>
      <w:r w:rsidRPr="00A906ED">
        <w:rPr>
          <w:rFonts w:ascii="Arial" w:hAnsi="Arial" w:cs="Arial"/>
          <w:sz w:val="24"/>
          <w:szCs w:val="24"/>
        </w:rPr>
        <w:t>1.SPLOŠNA</w:t>
      </w:r>
      <w:proofErr w:type="spellEnd"/>
      <w:r w:rsidRPr="00A906ED">
        <w:rPr>
          <w:rFonts w:ascii="Arial" w:hAnsi="Arial" w:cs="Arial"/>
          <w:sz w:val="24"/>
          <w:szCs w:val="24"/>
        </w:rPr>
        <w:t xml:space="preserve"> IZHODIŠČA</w:t>
      </w:r>
    </w:p>
    <w:p w:rsidR="00A706C8" w:rsidRDefault="00A706C8" w:rsidP="00A706C8">
      <w:pPr>
        <w:spacing w:line="360" w:lineRule="auto"/>
        <w:rPr>
          <w:rFonts w:ascii="Arial" w:hAnsi="Arial" w:cs="Arial"/>
          <w:sz w:val="24"/>
          <w:szCs w:val="24"/>
        </w:rPr>
      </w:pPr>
      <w:r w:rsidRPr="00A906ED">
        <w:rPr>
          <w:rFonts w:ascii="Arial" w:hAnsi="Arial" w:cs="Arial"/>
          <w:sz w:val="24"/>
          <w:szCs w:val="24"/>
        </w:rPr>
        <w:t>Gibalna delavnica nudi aktivno gibalno praktično in uprizoritveno izkušnjo in se izvaja v 1. letniku obvezno,  v 3. in 4. letniku pa izbirno. Dijakinja, dijak si ustvarjalni dosežek- vajo- gibalno delavnico v 4. letniku lahko izbere za notranji del maturitetnega izpita (20% končne ocene).</w:t>
      </w:r>
    </w:p>
    <w:p w:rsidR="00A706C8" w:rsidRPr="00F931B4" w:rsidRDefault="00A706C8" w:rsidP="00A706C8">
      <w:pPr>
        <w:spacing w:line="360" w:lineRule="auto"/>
        <w:rPr>
          <w:rFonts w:ascii="Arial" w:hAnsi="Arial" w:cs="Arial"/>
          <w:sz w:val="24"/>
          <w:szCs w:val="24"/>
        </w:rPr>
      </w:pPr>
    </w:p>
    <w:p w:rsidR="00A706C8" w:rsidRDefault="00A706C8" w:rsidP="00A706C8">
      <w:pPr>
        <w:pStyle w:val="Body"/>
        <w:spacing w:line="360" w:lineRule="auto"/>
      </w:pPr>
      <w:proofErr w:type="spellStart"/>
      <w:r>
        <w:t>2.OBLIKE</w:t>
      </w:r>
      <w:proofErr w:type="spellEnd"/>
      <w:r>
        <w:t xml:space="preserve"> IN NAČINI OCENJEVANJA</w:t>
      </w:r>
    </w:p>
    <w:p w:rsidR="00A706C8" w:rsidRDefault="00A706C8" w:rsidP="00A706C8">
      <w:pPr>
        <w:pStyle w:val="Body"/>
        <w:spacing w:line="360" w:lineRule="auto"/>
      </w:pPr>
      <w:r>
        <w:t xml:space="preserve">Pri specifično naravnanem praktičnem delu, dijaki pri gibalni delavnici pridobivajo cene predvsem za praktični nastop. V 3. in 4. letniku pa dodajo še svoj esej- razmišljanje o poteku in načinu dela ustvarjalnega dosežka. </w:t>
      </w:r>
    </w:p>
    <w:p w:rsidR="00A706C8" w:rsidRDefault="00A706C8" w:rsidP="00A706C8">
      <w:pPr>
        <w:pStyle w:val="Body"/>
      </w:pPr>
    </w:p>
    <w:tbl>
      <w:tblPr>
        <w:tblStyle w:val="TableNormal1"/>
        <w:tblW w:w="7200" w:type="dxa"/>
        <w:tblInd w:w="108" w:type="dxa"/>
        <w:tblBorders>
          <w:top w:val="single" w:sz="8" w:space="0" w:color="D5D5D5"/>
          <w:left w:val="single" w:sz="8" w:space="0" w:color="D5D5D5"/>
          <w:bottom w:val="single" w:sz="8" w:space="0" w:color="D5D5D5"/>
          <w:right w:val="single" w:sz="8" w:space="0" w:color="D5D5D5"/>
          <w:insideH w:val="single" w:sz="8" w:space="0" w:color="D5D5D5"/>
          <w:insideV w:val="single" w:sz="8" w:space="0" w:color="D5D5D5"/>
        </w:tblBorders>
        <w:shd w:val="clear" w:color="auto" w:fill="FEFFFF"/>
        <w:tblLayout w:type="fixed"/>
        <w:tblLook w:val="04A0" w:firstRow="1" w:lastRow="0" w:firstColumn="1" w:lastColumn="0" w:noHBand="0" w:noVBand="1"/>
      </w:tblPr>
      <w:tblGrid>
        <w:gridCol w:w="1440"/>
        <w:gridCol w:w="1440"/>
        <w:gridCol w:w="1440"/>
        <w:gridCol w:w="1440"/>
        <w:gridCol w:w="1440"/>
      </w:tblGrid>
      <w:tr w:rsidR="00A706C8" w:rsidTr="00974964">
        <w:trPr>
          <w:trHeight w:val="300"/>
        </w:trPr>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Default="00A706C8" w:rsidP="00974964">
            <w:pPr>
              <w:pStyle w:val="FreeForm"/>
              <w:jc w:val="center"/>
            </w:pPr>
            <w:r>
              <w:rPr>
                <w:rFonts w:ascii="Times"/>
                <w:b/>
                <w:bCs/>
                <w:color w:val="003649"/>
              </w:rPr>
              <w:t>Tip ocene</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770" w:type="dxa"/>
              <w:bottom w:w="50" w:type="dxa"/>
              <w:right w:w="50" w:type="dxa"/>
            </w:tcMar>
          </w:tcPr>
          <w:p w:rsidR="00A706C8" w:rsidRPr="00067844" w:rsidRDefault="00A706C8" w:rsidP="00974964">
            <w:pPr>
              <w:rPr>
                <w:b/>
                <w:sz w:val="24"/>
                <w:szCs w:val="24"/>
              </w:rPr>
            </w:pPr>
            <w:r w:rsidRPr="00A906ED">
              <w:rPr>
                <w:b/>
                <w:color w:val="002060"/>
                <w:sz w:val="24"/>
                <w:szCs w:val="24"/>
              </w:rPr>
              <w:t>1. G</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Default="00A706C8" w:rsidP="00974964">
            <w:pPr>
              <w:pStyle w:val="FreeForm"/>
              <w:jc w:val="center"/>
            </w:pPr>
            <w:r>
              <w:rPr>
                <w:rFonts w:ascii="Times"/>
                <w:b/>
                <w:bCs/>
                <w:color w:val="003649"/>
              </w:rPr>
              <w:t>2. G</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Default="00A706C8" w:rsidP="00974964">
            <w:pPr>
              <w:pStyle w:val="FreeForm"/>
              <w:jc w:val="center"/>
            </w:pPr>
            <w:r>
              <w:rPr>
                <w:rFonts w:ascii="Times"/>
                <w:b/>
                <w:bCs/>
                <w:color w:val="003649"/>
              </w:rPr>
              <w:t>3. G</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Default="00A706C8" w:rsidP="00974964">
            <w:pPr>
              <w:pStyle w:val="FreeForm"/>
              <w:jc w:val="center"/>
            </w:pPr>
            <w:r>
              <w:rPr>
                <w:rFonts w:ascii="Times"/>
                <w:b/>
                <w:bCs/>
                <w:color w:val="003649"/>
              </w:rPr>
              <w:t>4. G</w:t>
            </w:r>
          </w:p>
        </w:tc>
      </w:tr>
      <w:tr w:rsidR="00A706C8" w:rsidTr="00974964">
        <w:trPr>
          <w:trHeight w:val="580"/>
        </w:trPr>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Default="00A706C8" w:rsidP="00974964">
            <w:pPr>
              <w:pStyle w:val="FreeForm"/>
              <w:jc w:val="center"/>
            </w:pPr>
            <w:r>
              <w:rPr>
                <w:rFonts w:ascii="Times"/>
                <w:b/>
                <w:bCs/>
                <w:color w:val="003649"/>
              </w:rPr>
              <w:t>prakti</w:t>
            </w:r>
            <w:r>
              <w:rPr>
                <w:rFonts w:hAnsi="Times"/>
                <w:b/>
                <w:bCs/>
                <w:color w:val="003649"/>
              </w:rPr>
              <w:t>č</w:t>
            </w:r>
            <w:r>
              <w:rPr>
                <w:rFonts w:ascii="Times"/>
                <w:b/>
                <w:bCs/>
                <w:color w:val="003649"/>
              </w:rPr>
              <w:t>no delo/ nastop</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r w:rsidRPr="00A906ED">
              <w:rPr>
                <w:b/>
              </w:rPr>
              <w:t>1</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r w:rsidRPr="00A906ED">
              <w:rPr>
                <w:b/>
              </w:rPr>
              <w:t>2</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r w:rsidRPr="00A906ED">
              <w:rPr>
                <w:b/>
              </w:rPr>
              <w:t>2</w:t>
            </w:r>
          </w:p>
        </w:tc>
      </w:tr>
      <w:tr w:rsidR="00A706C8" w:rsidTr="00974964">
        <w:trPr>
          <w:trHeight w:val="300"/>
        </w:trPr>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Default="00A706C8" w:rsidP="00974964">
            <w:pPr>
              <w:pStyle w:val="FreeForm"/>
              <w:jc w:val="center"/>
            </w:pPr>
            <w:r>
              <w:rPr>
                <w:rFonts w:ascii="Times"/>
                <w:b/>
                <w:bCs/>
                <w:color w:val="003649"/>
              </w:rPr>
              <w:t xml:space="preserve">pisna ocena </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r>
      <w:tr w:rsidR="00A706C8" w:rsidTr="00974964">
        <w:trPr>
          <w:trHeight w:val="300"/>
        </w:trPr>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Default="00A706C8" w:rsidP="00974964">
            <w:pPr>
              <w:pStyle w:val="FreeForm"/>
              <w:jc w:val="center"/>
            </w:pPr>
            <w:r>
              <w:rPr>
                <w:rFonts w:ascii="Times"/>
                <w:b/>
                <w:bCs/>
                <w:color w:val="003649"/>
              </w:rPr>
              <w:t>ustna ocena</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r>
      <w:tr w:rsidR="00A706C8" w:rsidTr="00974964">
        <w:trPr>
          <w:trHeight w:val="580"/>
        </w:trPr>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Default="00A706C8" w:rsidP="00974964">
            <w:pPr>
              <w:pStyle w:val="FreeForm"/>
              <w:jc w:val="center"/>
            </w:pPr>
            <w:r>
              <w:rPr>
                <w:rFonts w:ascii="Times"/>
                <w:b/>
                <w:bCs/>
                <w:color w:val="003649"/>
              </w:rPr>
              <w:t>seminarska naloga</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r>
      <w:tr w:rsidR="00A706C8" w:rsidTr="00974964">
        <w:trPr>
          <w:trHeight w:val="300"/>
        </w:trPr>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Default="00A706C8" w:rsidP="00974964">
            <w:pPr>
              <w:pStyle w:val="FreeForm"/>
              <w:jc w:val="center"/>
            </w:pPr>
            <w:r>
              <w:rPr>
                <w:rFonts w:ascii="Times"/>
                <w:b/>
                <w:bCs/>
                <w:color w:val="003649"/>
              </w:rPr>
              <w:t>esej</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r w:rsidRPr="00A906ED">
              <w:rPr>
                <w:b/>
              </w:rPr>
              <w:t>1</w:t>
            </w:r>
          </w:p>
        </w:tc>
        <w:tc>
          <w:tcPr>
            <w:tcW w:w="1440" w:type="dxa"/>
            <w:tcBorders>
              <w:top w:val="single" w:sz="8" w:space="0" w:color="CACACA"/>
              <w:left w:val="single" w:sz="8" w:space="0" w:color="CACACA"/>
              <w:bottom w:val="single" w:sz="8" w:space="0" w:color="CACACA"/>
              <w:right w:val="single" w:sz="8" w:space="0" w:color="CACACA"/>
            </w:tcBorders>
            <w:shd w:val="clear" w:color="auto" w:fill="FEFFFF"/>
            <w:tcMar>
              <w:top w:w="50" w:type="dxa"/>
              <w:left w:w="50" w:type="dxa"/>
              <w:bottom w:w="50" w:type="dxa"/>
              <w:right w:w="50" w:type="dxa"/>
            </w:tcMar>
          </w:tcPr>
          <w:p w:rsidR="00A706C8" w:rsidRPr="00A906ED" w:rsidRDefault="00A706C8" w:rsidP="00974964">
            <w:pPr>
              <w:rPr>
                <w:b/>
              </w:rPr>
            </w:pPr>
            <w:r w:rsidRPr="00A906ED">
              <w:rPr>
                <w:b/>
              </w:rPr>
              <w:t>1</w:t>
            </w:r>
          </w:p>
        </w:tc>
      </w:tr>
    </w:tbl>
    <w:p w:rsidR="00A706C8" w:rsidRDefault="00A706C8" w:rsidP="00A706C8">
      <w:pPr>
        <w:pStyle w:val="Body"/>
      </w:pPr>
    </w:p>
    <w:p w:rsidR="00A706C8" w:rsidRDefault="00A706C8" w:rsidP="00A706C8">
      <w:pPr>
        <w:pStyle w:val="Body"/>
      </w:pPr>
    </w:p>
    <w:p w:rsidR="00A706C8" w:rsidRDefault="00A706C8" w:rsidP="00A706C8">
      <w:pPr>
        <w:pStyle w:val="Body"/>
        <w:spacing w:line="360" w:lineRule="auto"/>
      </w:pPr>
      <w:r>
        <w:t>3. NAČRT OCENJEVANJA ZNANJA</w:t>
      </w:r>
    </w:p>
    <w:p w:rsidR="00A706C8" w:rsidRDefault="00A706C8" w:rsidP="00A706C8">
      <w:pPr>
        <w:pStyle w:val="Body"/>
        <w:spacing w:line="360" w:lineRule="auto"/>
      </w:pPr>
      <w:r>
        <w:t xml:space="preserve">Dijak ali dijakinja pridobi v 1. letniku najmanj eno oceno, v 3. in 4. letniku pa najmanj po dve oceni (eno na ocenjevalno obdobje). Ocena je za skupek znanj, veščin, spretnosti ali kompetenc, procesnega dela, ki jih dijakinje in dijaki pridobijo ob aktivnem izvajanju vaj in izvedbi ustvarjalnega samostojnega dela. </w:t>
      </w:r>
    </w:p>
    <w:p w:rsidR="00A706C8" w:rsidRDefault="00A706C8" w:rsidP="00A706C8">
      <w:pPr>
        <w:pStyle w:val="Body"/>
        <w:spacing w:line="360" w:lineRule="auto"/>
      </w:pPr>
    </w:p>
    <w:p w:rsidR="00A706C8" w:rsidRDefault="00A706C8" w:rsidP="00A706C8">
      <w:pPr>
        <w:pStyle w:val="Body"/>
        <w:numPr>
          <w:ilvl w:val="0"/>
          <w:numId w:val="1"/>
        </w:numPr>
      </w:pPr>
      <w:r>
        <w:t>KRITERIJI IN OPISNA MERILA ZA OCENJEVANJE</w:t>
      </w:r>
    </w:p>
    <w:p w:rsidR="00A706C8" w:rsidRDefault="00A706C8" w:rsidP="00A706C8">
      <w:pPr>
        <w:pStyle w:val="Body"/>
        <w:ind w:left="260"/>
      </w:pPr>
    </w:p>
    <w:p w:rsidR="00A706C8" w:rsidRDefault="00A706C8" w:rsidP="00A706C8">
      <w:pPr>
        <w:pStyle w:val="Body"/>
        <w:numPr>
          <w:ilvl w:val="0"/>
          <w:numId w:val="2"/>
        </w:numPr>
        <w:rPr>
          <w:rFonts w:ascii="Arial" w:hAnsi="Arial" w:cs="Arial"/>
        </w:rPr>
      </w:pPr>
      <w:r w:rsidRPr="003E44CF">
        <w:rPr>
          <w:rFonts w:ascii="Arial" w:hAnsi="Arial" w:cs="Arial"/>
        </w:rPr>
        <w:t xml:space="preserve">interpretacija in sinteza podatkov (izvedba in razumevanje) </w:t>
      </w:r>
    </w:p>
    <w:p w:rsidR="00A706C8" w:rsidRPr="003E44CF" w:rsidRDefault="00A706C8" w:rsidP="00A706C8">
      <w:pPr>
        <w:pStyle w:val="Body"/>
        <w:ind w:left="1080"/>
        <w:rPr>
          <w:rFonts w:ascii="Arial" w:hAnsi="Arial" w:cs="Arial"/>
        </w:rPr>
      </w:pPr>
    </w:p>
    <w:p w:rsidR="00A706C8" w:rsidRPr="00DB1F34" w:rsidRDefault="00A706C8" w:rsidP="00A706C8">
      <w:pPr>
        <w:pStyle w:val="Body"/>
        <w:rPr>
          <w:rFonts w:ascii="Arial" w:hAnsi="Arial" w:cs="Arial"/>
          <w:sz w:val="22"/>
          <w:szCs w:val="22"/>
        </w:rPr>
      </w:pPr>
      <w:r w:rsidRPr="00DB1F34">
        <w:rPr>
          <w:rFonts w:ascii="Arial" w:hAnsi="Arial" w:cs="Arial"/>
          <w:sz w:val="22"/>
          <w:szCs w:val="22"/>
        </w:rPr>
        <w:t xml:space="preserve">5: Odlično razumevanje in interpretacija specifičnih principov gibanja z ustvarjalno sintezo. </w:t>
      </w:r>
    </w:p>
    <w:p w:rsidR="00A706C8" w:rsidRPr="00DB1F34" w:rsidRDefault="00A706C8" w:rsidP="00A706C8">
      <w:pPr>
        <w:pStyle w:val="Body"/>
        <w:rPr>
          <w:rFonts w:ascii="Arial" w:hAnsi="Arial" w:cs="Arial"/>
          <w:sz w:val="22"/>
          <w:szCs w:val="22"/>
        </w:rPr>
      </w:pPr>
      <w:r w:rsidRPr="00DB1F34">
        <w:rPr>
          <w:rFonts w:ascii="Arial" w:hAnsi="Arial" w:cs="Arial"/>
          <w:sz w:val="22"/>
          <w:szCs w:val="22"/>
        </w:rPr>
        <w:t>4: Dobro razumevanje in interpretacija večino zahtevanih principov gibanja z manjšim ustvarjalnim presežkom.</w:t>
      </w:r>
    </w:p>
    <w:p w:rsidR="00A706C8" w:rsidRPr="00DB1F34" w:rsidRDefault="00A706C8" w:rsidP="00A706C8">
      <w:pPr>
        <w:pStyle w:val="Body"/>
        <w:rPr>
          <w:rFonts w:ascii="Arial" w:hAnsi="Arial" w:cs="Arial"/>
          <w:sz w:val="22"/>
          <w:szCs w:val="22"/>
        </w:rPr>
      </w:pPr>
      <w:r w:rsidRPr="00DB1F34">
        <w:rPr>
          <w:rFonts w:ascii="Arial" w:hAnsi="Arial" w:cs="Arial"/>
          <w:sz w:val="22"/>
          <w:szCs w:val="22"/>
        </w:rPr>
        <w:lastRenderedPageBreak/>
        <w:t>3: Samo razumevanje in slabša uporaba ali večja telesna jasnost vendar brez pravega razumevanja.</w:t>
      </w:r>
    </w:p>
    <w:p w:rsidR="00A706C8" w:rsidRPr="00DB1F34" w:rsidRDefault="00A706C8" w:rsidP="00A706C8">
      <w:pPr>
        <w:pStyle w:val="Body"/>
        <w:rPr>
          <w:rFonts w:ascii="Arial" w:hAnsi="Arial" w:cs="Arial"/>
          <w:sz w:val="22"/>
          <w:szCs w:val="22"/>
        </w:rPr>
      </w:pPr>
      <w:r w:rsidRPr="00DB1F34">
        <w:rPr>
          <w:rFonts w:ascii="Arial" w:hAnsi="Arial" w:cs="Arial"/>
          <w:sz w:val="22"/>
          <w:szCs w:val="22"/>
        </w:rPr>
        <w:t>2: Slabo razumevanje in slaba uporaba specifičnih principov gibanja brez ustvarjalnega pristopa.</w:t>
      </w:r>
    </w:p>
    <w:p w:rsidR="00A706C8" w:rsidRPr="00DB1F34" w:rsidRDefault="00A706C8" w:rsidP="00A706C8">
      <w:pPr>
        <w:pStyle w:val="Body"/>
        <w:rPr>
          <w:rFonts w:ascii="Arial" w:hAnsi="Arial" w:cs="Arial"/>
          <w:sz w:val="22"/>
          <w:szCs w:val="22"/>
        </w:rPr>
      </w:pPr>
      <w:r w:rsidRPr="00DB1F34">
        <w:rPr>
          <w:rFonts w:ascii="Arial" w:hAnsi="Arial" w:cs="Arial"/>
          <w:sz w:val="22"/>
          <w:szCs w:val="22"/>
        </w:rPr>
        <w:t>1: Ni pravega razumevanja niti uporabe in neustrezna interpretacija.</w:t>
      </w:r>
    </w:p>
    <w:p w:rsidR="00A706C8" w:rsidRPr="003E44CF" w:rsidRDefault="00A706C8" w:rsidP="00A706C8">
      <w:pPr>
        <w:pStyle w:val="Body"/>
        <w:rPr>
          <w:rFonts w:ascii="Arial" w:hAnsi="Arial" w:cs="Arial"/>
        </w:rPr>
      </w:pPr>
    </w:p>
    <w:p w:rsidR="00A706C8" w:rsidRDefault="00A706C8" w:rsidP="00A706C8">
      <w:pPr>
        <w:pStyle w:val="Body"/>
        <w:numPr>
          <w:ilvl w:val="0"/>
          <w:numId w:val="2"/>
        </w:numPr>
        <w:rPr>
          <w:rFonts w:ascii="Arial" w:hAnsi="Arial" w:cs="Arial"/>
        </w:rPr>
      </w:pPr>
      <w:r w:rsidRPr="003E44CF">
        <w:rPr>
          <w:rFonts w:ascii="Arial" w:hAnsi="Arial" w:cs="Arial"/>
        </w:rPr>
        <w:t xml:space="preserve">muzikalnost in </w:t>
      </w:r>
      <w:proofErr w:type="spellStart"/>
      <w:r w:rsidRPr="003E44CF">
        <w:rPr>
          <w:rFonts w:ascii="Arial" w:hAnsi="Arial" w:cs="Arial"/>
        </w:rPr>
        <w:t>plesnost</w:t>
      </w:r>
      <w:proofErr w:type="spellEnd"/>
      <w:r w:rsidRPr="003E44CF">
        <w:rPr>
          <w:rFonts w:ascii="Arial" w:hAnsi="Arial" w:cs="Arial"/>
        </w:rPr>
        <w:t xml:space="preserve">, ki vsebuje razumevanje pravilne ritmičnosti ob razvitem občutku za </w:t>
      </w:r>
      <w:proofErr w:type="spellStart"/>
      <w:r w:rsidRPr="003E44CF">
        <w:rPr>
          <w:rFonts w:ascii="Arial" w:hAnsi="Arial" w:cs="Arial"/>
        </w:rPr>
        <w:t>fraziranje</w:t>
      </w:r>
      <w:proofErr w:type="spellEnd"/>
      <w:r w:rsidRPr="003E44CF">
        <w:rPr>
          <w:rFonts w:ascii="Arial" w:hAnsi="Arial" w:cs="Arial"/>
        </w:rPr>
        <w:t>, ki vpliva na oblikovanje in dinamiko gibanja.</w:t>
      </w:r>
    </w:p>
    <w:p w:rsidR="00A706C8" w:rsidRPr="003E44CF" w:rsidRDefault="00A706C8" w:rsidP="00A706C8">
      <w:pPr>
        <w:pStyle w:val="Body"/>
        <w:ind w:left="1080"/>
        <w:rPr>
          <w:rFonts w:ascii="Arial" w:hAnsi="Arial" w:cs="Arial"/>
        </w:rPr>
      </w:pPr>
    </w:p>
    <w:p w:rsidR="00A706C8" w:rsidRPr="003E44CF" w:rsidRDefault="00A706C8" w:rsidP="00A706C8">
      <w:pPr>
        <w:pStyle w:val="Body"/>
        <w:rPr>
          <w:rFonts w:ascii="Arial" w:hAnsi="Arial" w:cs="Arial"/>
          <w:sz w:val="22"/>
          <w:szCs w:val="22"/>
        </w:rPr>
      </w:pPr>
      <w:r w:rsidRPr="003E44CF">
        <w:rPr>
          <w:rFonts w:ascii="Arial" w:hAnsi="Arial" w:cs="Arial"/>
          <w:sz w:val="22"/>
          <w:szCs w:val="22"/>
        </w:rPr>
        <w:t xml:space="preserve">5: Odlična uporaba glasbe, ritmičnosti ki oblikuje dinamiko gibanja. </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 xml:space="preserve">4: Dobra uporaba glasbe vendar brez vpliva na oblikovanje dinamike gibanja. </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3: Točnost v ritmu a brez ostalih dinamik gibanja.</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2: Slaba uporaba glasbe brez točnosti v ritmu in brez dinamike.</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1: Ni uporabe glas</w:t>
      </w:r>
      <w:r>
        <w:rPr>
          <w:rFonts w:ascii="Arial" w:hAnsi="Arial" w:cs="Arial"/>
          <w:sz w:val="22"/>
          <w:szCs w:val="22"/>
        </w:rPr>
        <w:t>be ali je popolnoma neprimerna.</w:t>
      </w:r>
    </w:p>
    <w:p w:rsidR="00A706C8" w:rsidRPr="003E44CF" w:rsidRDefault="00A706C8" w:rsidP="00A706C8">
      <w:pPr>
        <w:pStyle w:val="Body"/>
        <w:rPr>
          <w:rFonts w:ascii="Arial" w:hAnsi="Arial" w:cs="Arial"/>
        </w:rPr>
      </w:pPr>
    </w:p>
    <w:p w:rsidR="00A706C8" w:rsidRDefault="00A706C8" w:rsidP="00A706C8">
      <w:pPr>
        <w:pStyle w:val="Body"/>
        <w:numPr>
          <w:ilvl w:val="0"/>
          <w:numId w:val="2"/>
        </w:numPr>
        <w:rPr>
          <w:rFonts w:ascii="Arial" w:hAnsi="Arial" w:cs="Arial"/>
        </w:rPr>
      </w:pPr>
      <w:r w:rsidRPr="003E44CF">
        <w:rPr>
          <w:rFonts w:ascii="Arial" w:hAnsi="Arial" w:cs="Arial"/>
        </w:rPr>
        <w:t>vzdržljivost in vztrajnost pri opravljanju naloge (primerno reševanje zadanih nalog in iskanje smiselnih rešitev; vnašanje pozitivne energije in radovednosti v učno uro (kjer kaže stopnjo raziskovalne in ustvarjalne zavzetosti in udeleženost na vajah))</w:t>
      </w:r>
    </w:p>
    <w:p w:rsidR="00A706C8" w:rsidRPr="003E44CF" w:rsidRDefault="00A706C8" w:rsidP="00A706C8">
      <w:pPr>
        <w:pStyle w:val="Body"/>
        <w:ind w:left="1080"/>
        <w:rPr>
          <w:rFonts w:ascii="Arial" w:hAnsi="Arial" w:cs="Arial"/>
        </w:rPr>
      </w:pPr>
    </w:p>
    <w:p w:rsidR="00A706C8" w:rsidRPr="003E44CF" w:rsidRDefault="00A706C8" w:rsidP="00A706C8">
      <w:pPr>
        <w:pStyle w:val="Body"/>
        <w:rPr>
          <w:rFonts w:ascii="Arial" w:hAnsi="Arial" w:cs="Arial"/>
          <w:sz w:val="22"/>
          <w:szCs w:val="22"/>
        </w:rPr>
      </w:pPr>
      <w:r w:rsidRPr="003E44CF">
        <w:rPr>
          <w:rFonts w:ascii="Arial" w:hAnsi="Arial" w:cs="Arial"/>
          <w:sz w:val="22"/>
          <w:szCs w:val="22"/>
        </w:rPr>
        <w:t>5: Visoka raziskovalna in ustvarjalna zavzetost, vzdržljivost in koncentracija.</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 xml:space="preserve">4: Večinoma kaže raziskovalno in ustvarjalno zavzetost ter prisotnost na vajah. </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3: Nihanje v danih obveznostih.</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2: Manjše zanimanje, večja odsotnost.</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1: Ni interesa, slaba prisotnost.</w:t>
      </w:r>
    </w:p>
    <w:p w:rsidR="00A706C8" w:rsidRPr="003E44CF" w:rsidRDefault="00A706C8" w:rsidP="00A706C8">
      <w:pPr>
        <w:pStyle w:val="Body"/>
        <w:rPr>
          <w:rFonts w:ascii="Arial" w:hAnsi="Arial" w:cs="Arial"/>
        </w:rPr>
      </w:pPr>
    </w:p>
    <w:p w:rsidR="00A706C8" w:rsidRDefault="00A706C8" w:rsidP="00A706C8">
      <w:pPr>
        <w:pStyle w:val="Body"/>
        <w:numPr>
          <w:ilvl w:val="0"/>
          <w:numId w:val="2"/>
        </w:numPr>
        <w:rPr>
          <w:rFonts w:ascii="Arial" w:hAnsi="Arial" w:cs="Arial"/>
        </w:rPr>
      </w:pPr>
      <w:r w:rsidRPr="003E44CF">
        <w:rPr>
          <w:rFonts w:ascii="Arial" w:hAnsi="Arial" w:cs="Arial"/>
        </w:rPr>
        <w:t xml:space="preserve">izražanje na različne načine (govorno, fizično, z uporabo </w:t>
      </w:r>
      <w:proofErr w:type="spellStart"/>
      <w:r w:rsidRPr="003E44CF">
        <w:rPr>
          <w:rFonts w:ascii="Arial" w:hAnsi="Arial" w:cs="Arial"/>
        </w:rPr>
        <w:t>imaginativnega</w:t>
      </w:r>
      <w:proofErr w:type="spellEnd"/>
      <w:r w:rsidRPr="003E44CF">
        <w:rPr>
          <w:rFonts w:ascii="Arial" w:hAnsi="Arial" w:cs="Arial"/>
        </w:rPr>
        <w:t xml:space="preserve"> prostora)</w:t>
      </w:r>
    </w:p>
    <w:p w:rsidR="00A706C8" w:rsidRPr="003E44CF" w:rsidRDefault="00A706C8" w:rsidP="00A706C8">
      <w:pPr>
        <w:pStyle w:val="Body"/>
        <w:ind w:left="1080"/>
        <w:rPr>
          <w:rFonts w:ascii="Arial" w:hAnsi="Arial" w:cs="Arial"/>
        </w:rPr>
      </w:pPr>
    </w:p>
    <w:p w:rsidR="00A706C8" w:rsidRPr="003E44CF" w:rsidRDefault="00A706C8" w:rsidP="00A706C8">
      <w:pPr>
        <w:pStyle w:val="Body"/>
        <w:rPr>
          <w:rFonts w:ascii="Arial" w:hAnsi="Arial" w:cs="Arial"/>
          <w:sz w:val="22"/>
          <w:szCs w:val="22"/>
        </w:rPr>
      </w:pPr>
      <w:r w:rsidRPr="003E44CF">
        <w:rPr>
          <w:rFonts w:ascii="Arial" w:hAnsi="Arial" w:cs="Arial"/>
          <w:sz w:val="22"/>
          <w:szCs w:val="22"/>
        </w:rPr>
        <w:t>5: Izvirno uporabi različne načine izražanja – je gibalno spreten, najde domiselne rešitve in se ustvarjalno odziva na dogajanje v prostoru.</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 xml:space="preserve">4: Primerno uporabi različne načine izražanja. </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3: Poskuša uporabiti vse načine izraza, a se izraža neživo, površno, odziva na dogajanje v prostoru je le malo.</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2: Pomanjkljivo uporabi le malo različnih načinov izraza in se n</w:t>
      </w:r>
      <w:r>
        <w:rPr>
          <w:rFonts w:ascii="Arial" w:hAnsi="Arial" w:cs="Arial"/>
          <w:sz w:val="22"/>
          <w:szCs w:val="22"/>
        </w:rPr>
        <w:t xml:space="preserve">espretno odziva na dogajanje v </w:t>
      </w:r>
      <w:r w:rsidRPr="003E44CF">
        <w:rPr>
          <w:rFonts w:ascii="Arial" w:hAnsi="Arial" w:cs="Arial"/>
          <w:sz w:val="22"/>
          <w:szCs w:val="22"/>
        </w:rPr>
        <w:t>prostoru.</w:t>
      </w:r>
    </w:p>
    <w:p w:rsidR="00A706C8" w:rsidRPr="003E44CF" w:rsidRDefault="00A706C8" w:rsidP="00A706C8">
      <w:pPr>
        <w:pStyle w:val="Body"/>
        <w:rPr>
          <w:rFonts w:ascii="Arial" w:hAnsi="Arial" w:cs="Arial"/>
          <w:sz w:val="22"/>
          <w:szCs w:val="22"/>
        </w:rPr>
      </w:pPr>
      <w:r w:rsidRPr="003E44CF">
        <w:rPr>
          <w:rFonts w:ascii="Arial" w:hAnsi="Arial" w:cs="Arial"/>
          <w:sz w:val="22"/>
          <w:szCs w:val="22"/>
        </w:rPr>
        <w:t>1: Ne trudi se uporabljati različnih načinov izraza, dogajanja v prostoru sploh ne upošteva.</w:t>
      </w:r>
    </w:p>
    <w:p w:rsidR="00A706C8" w:rsidRPr="003E44CF" w:rsidRDefault="00A706C8" w:rsidP="00A706C8">
      <w:pPr>
        <w:pStyle w:val="Body"/>
        <w:rPr>
          <w:rFonts w:ascii="Arial" w:hAnsi="Arial" w:cs="Arial"/>
        </w:rPr>
      </w:pPr>
    </w:p>
    <w:p w:rsidR="00A706C8" w:rsidRDefault="00A706C8" w:rsidP="00A706C8">
      <w:pPr>
        <w:pStyle w:val="Body"/>
        <w:numPr>
          <w:ilvl w:val="0"/>
          <w:numId w:val="2"/>
        </w:numPr>
        <w:rPr>
          <w:rFonts w:ascii="Arial" w:hAnsi="Arial" w:cs="Arial"/>
        </w:rPr>
      </w:pPr>
      <w:r w:rsidRPr="003E44CF">
        <w:rPr>
          <w:rFonts w:ascii="Arial" w:hAnsi="Arial" w:cs="Arial"/>
        </w:rPr>
        <w:t>sodelovanje v skupini ter sploše</w:t>
      </w:r>
      <w:r>
        <w:rPr>
          <w:rFonts w:ascii="Arial" w:hAnsi="Arial" w:cs="Arial"/>
        </w:rPr>
        <w:t xml:space="preserve">n odnos do ustvarjanja na odru </w:t>
      </w:r>
      <w:r w:rsidRPr="003E44CF">
        <w:rPr>
          <w:rFonts w:ascii="Arial" w:hAnsi="Arial" w:cs="Arial"/>
        </w:rPr>
        <w:t>(</w:t>
      </w:r>
      <w:r>
        <w:rPr>
          <w:rFonts w:ascii="Arial" w:hAnsi="Arial" w:cs="Arial"/>
        </w:rPr>
        <w:t>samoiniciativnost, odgovornost)</w:t>
      </w:r>
    </w:p>
    <w:p w:rsidR="00A706C8" w:rsidRPr="003E44CF" w:rsidRDefault="00A706C8" w:rsidP="00A706C8">
      <w:pPr>
        <w:pStyle w:val="Body"/>
        <w:ind w:left="1080"/>
        <w:rPr>
          <w:rFonts w:ascii="Arial" w:hAnsi="Arial" w:cs="Arial"/>
        </w:rPr>
      </w:pPr>
    </w:p>
    <w:p w:rsidR="00A706C8" w:rsidRPr="00244454" w:rsidRDefault="00A706C8" w:rsidP="00A706C8">
      <w:pPr>
        <w:pStyle w:val="Body"/>
        <w:rPr>
          <w:rFonts w:ascii="Arial" w:hAnsi="Arial" w:cs="Arial"/>
          <w:sz w:val="22"/>
          <w:szCs w:val="22"/>
        </w:rPr>
      </w:pPr>
      <w:r w:rsidRPr="00244454">
        <w:rPr>
          <w:rFonts w:ascii="Arial" w:hAnsi="Arial" w:cs="Arial"/>
          <w:sz w:val="22"/>
          <w:szCs w:val="22"/>
        </w:rPr>
        <w:t xml:space="preserve">5: Posameznik pri reševanju nalog aktivno sodeluje (posluša druge, jih dopolnjuje </w:t>
      </w:r>
    </w:p>
    <w:p w:rsidR="00A706C8" w:rsidRPr="00244454" w:rsidRDefault="00A706C8" w:rsidP="00A706C8">
      <w:pPr>
        <w:pStyle w:val="Body"/>
        <w:rPr>
          <w:rFonts w:ascii="Arial" w:hAnsi="Arial" w:cs="Arial"/>
          <w:sz w:val="22"/>
          <w:szCs w:val="22"/>
        </w:rPr>
      </w:pPr>
      <w:r w:rsidRPr="00244454">
        <w:rPr>
          <w:rFonts w:ascii="Arial" w:hAnsi="Arial" w:cs="Arial"/>
          <w:sz w:val="22"/>
          <w:szCs w:val="22"/>
        </w:rPr>
        <w:t>in nadgrajuje).</w:t>
      </w:r>
    </w:p>
    <w:p w:rsidR="00A706C8" w:rsidRPr="00244454" w:rsidRDefault="00A706C8" w:rsidP="00A706C8">
      <w:pPr>
        <w:pStyle w:val="Body"/>
        <w:rPr>
          <w:rFonts w:ascii="Arial" w:hAnsi="Arial" w:cs="Arial"/>
          <w:sz w:val="22"/>
          <w:szCs w:val="22"/>
        </w:rPr>
      </w:pPr>
      <w:r w:rsidRPr="00244454">
        <w:rPr>
          <w:rFonts w:ascii="Arial" w:hAnsi="Arial" w:cs="Arial"/>
          <w:sz w:val="22"/>
          <w:szCs w:val="22"/>
        </w:rPr>
        <w:t xml:space="preserve">4: Posameznik pri reševanju nalog samoiniciativno sodeluje, sicer posluša, a ni </w:t>
      </w:r>
    </w:p>
    <w:p w:rsidR="00A706C8" w:rsidRPr="00244454" w:rsidRDefault="00A706C8" w:rsidP="00A706C8">
      <w:pPr>
        <w:pStyle w:val="Body"/>
        <w:rPr>
          <w:rFonts w:ascii="Arial" w:hAnsi="Arial" w:cs="Arial"/>
          <w:sz w:val="22"/>
          <w:szCs w:val="22"/>
        </w:rPr>
      </w:pPr>
      <w:r w:rsidRPr="00244454">
        <w:rPr>
          <w:rFonts w:ascii="Arial" w:hAnsi="Arial" w:cs="Arial"/>
          <w:sz w:val="22"/>
          <w:szCs w:val="22"/>
        </w:rPr>
        <w:t>nadgradnje.</w:t>
      </w:r>
    </w:p>
    <w:p w:rsidR="00A706C8" w:rsidRPr="00244454" w:rsidRDefault="00A706C8" w:rsidP="00A706C8">
      <w:pPr>
        <w:pStyle w:val="Body"/>
        <w:rPr>
          <w:rFonts w:ascii="Arial" w:hAnsi="Arial" w:cs="Arial"/>
          <w:sz w:val="22"/>
          <w:szCs w:val="22"/>
        </w:rPr>
      </w:pPr>
      <w:r w:rsidRPr="00244454">
        <w:rPr>
          <w:rFonts w:ascii="Arial" w:hAnsi="Arial" w:cs="Arial"/>
          <w:sz w:val="22"/>
          <w:szCs w:val="22"/>
        </w:rPr>
        <w:t>3: Pri reševanju nalog posameznik sodeluje, vendar ne posluša.</w:t>
      </w:r>
    </w:p>
    <w:p w:rsidR="00A706C8" w:rsidRPr="00244454" w:rsidRDefault="00A706C8" w:rsidP="00A706C8">
      <w:pPr>
        <w:pStyle w:val="Body"/>
        <w:rPr>
          <w:rFonts w:ascii="Arial" w:hAnsi="Arial" w:cs="Arial"/>
          <w:sz w:val="22"/>
          <w:szCs w:val="22"/>
        </w:rPr>
      </w:pPr>
      <w:r w:rsidRPr="00244454">
        <w:rPr>
          <w:rFonts w:ascii="Arial" w:hAnsi="Arial" w:cs="Arial"/>
          <w:sz w:val="22"/>
          <w:szCs w:val="22"/>
        </w:rPr>
        <w:t xml:space="preserve">2: Pri reševanju nalog ne prispeva enakega deleža, to stori le na izrecno pobudo </w:t>
      </w:r>
    </w:p>
    <w:p w:rsidR="00A706C8" w:rsidRPr="00244454" w:rsidRDefault="00A706C8" w:rsidP="00A706C8">
      <w:pPr>
        <w:pStyle w:val="Body"/>
        <w:rPr>
          <w:rFonts w:ascii="Arial" w:hAnsi="Arial" w:cs="Arial"/>
          <w:sz w:val="22"/>
          <w:szCs w:val="22"/>
        </w:rPr>
      </w:pPr>
      <w:r w:rsidRPr="00244454">
        <w:rPr>
          <w:rFonts w:ascii="Arial" w:hAnsi="Arial" w:cs="Arial"/>
          <w:sz w:val="22"/>
          <w:szCs w:val="22"/>
        </w:rPr>
        <w:t>soigralcev.</w:t>
      </w:r>
    </w:p>
    <w:p w:rsidR="00A706C8" w:rsidRPr="00244454" w:rsidRDefault="00A706C8" w:rsidP="00A706C8">
      <w:pPr>
        <w:pStyle w:val="Body"/>
        <w:rPr>
          <w:rFonts w:ascii="Arial" w:hAnsi="Arial" w:cs="Arial"/>
          <w:sz w:val="22"/>
          <w:szCs w:val="22"/>
        </w:rPr>
      </w:pPr>
      <w:r w:rsidRPr="00244454">
        <w:rPr>
          <w:rFonts w:ascii="Arial" w:hAnsi="Arial" w:cs="Arial"/>
          <w:sz w:val="22"/>
          <w:szCs w:val="22"/>
        </w:rPr>
        <w:t>1: Posameznik noče sodelovati.</w:t>
      </w:r>
    </w:p>
    <w:p w:rsidR="00A706C8" w:rsidRDefault="00A706C8" w:rsidP="00A706C8">
      <w:pPr>
        <w:pStyle w:val="Body"/>
      </w:pPr>
    </w:p>
    <w:p w:rsidR="00A706C8" w:rsidRDefault="00A706C8" w:rsidP="00A706C8">
      <w:pPr>
        <w:pStyle w:val="FreeForm"/>
        <w:tabs>
          <w:tab w:val="left" w:pos="220"/>
          <w:tab w:val="left" w:pos="720"/>
        </w:tabs>
        <w:spacing w:line="360" w:lineRule="auto"/>
        <w:rPr>
          <w:rFonts w:ascii="Arial" w:eastAsia="Arial" w:hAnsi="Arial" w:cs="Arial"/>
          <w:u w:color="000000"/>
        </w:rPr>
      </w:pPr>
      <w:proofErr w:type="spellStart"/>
      <w:r>
        <w:rPr>
          <w:rFonts w:ascii="Arial"/>
          <w:u w:color="000000"/>
        </w:rPr>
        <w:t>5.POPRAVLJANJE</w:t>
      </w:r>
      <w:proofErr w:type="spellEnd"/>
      <w:r>
        <w:rPr>
          <w:rFonts w:ascii="Arial"/>
          <w:u w:color="000000"/>
        </w:rPr>
        <w:t xml:space="preserve"> OCEN MED POUKOM</w:t>
      </w:r>
    </w:p>
    <w:p w:rsidR="00A706C8" w:rsidRDefault="00A706C8" w:rsidP="00A706C8">
      <w:pPr>
        <w:spacing w:line="360" w:lineRule="auto"/>
        <w:rPr>
          <w:rFonts w:ascii="Arial" w:hAnsi="Arial" w:cs="Arial"/>
          <w:sz w:val="24"/>
          <w:szCs w:val="24"/>
        </w:rPr>
      </w:pPr>
      <w:r w:rsidRPr="003008D4">
        <w:rPr>
          <w:rFonts w:ascii="Arial" w:hAnsi="Arial" w:cs="Arial"/>
          <w:sz w:val="24"/>
          <w:szCs w:val="24"/>
        </w:rPr>
        <w:lastRenderedPageBreak/>
        <w:t xml:space="preserve">Popravljanje ocen je možno sproti. </w:t>
      </w:r>
      <w:r>
        <w:rPr>
          <w:rFonts w:ascii="Arial" w:hAnsi="Arial" w:cs="Arial"/>
          <w:sz w:val="24"/>
          <w:szCs w:val="24"/>
        </w:rPr>
        <w:t xml:space="preserve"> Z dogovorom med dijakom in profesorjem praktični del popravlja v roku 30 dni.</w:t>
      </w:r>
    </w:p>
    <w:p w:rsidR="00A706C8" w:rsidRDefault="00A706C8" w:rsidP="00A706C8">
      <w:pPr>
        <w:rPr>
          <w:rFonts w:ascii="Arial" w:hAnsi="Arial" w:cs="Arial"/>
          <w:sz w:val="24"/>
          <w:szCs w:val="24"/>
        </w:rPr>
      </w:pPr>
    </w:p>
    <w:p w:rsidR="00A706C8" w:rsidRDefault="00A706C8" w:rsidP="00A706C8">
      <w:pPr>
        <w:pStyle w:val="FreeForm"/>
        <w:tabs>
          <w:tab w:val="left" w:pos="220"/>
          <w:tab w:val="left" w:pos="720"/>
        </w:tabs>
        <w:spacing w:line="360" w:lineRule="auto"/>
        <w:rPr>
          <w:rFonts w:ascii="Arial" w:hAnsi="Arial" w:cs="Arial"/>
        </w:rPr>
      </w:pPr>
      <w:proofErr w:type="spellStart"/>
      <w:r>
        <w:rPr>
          <w:rFonts w:ascii="Arial" w:hAnsi="Arial" w:cs="Arial"/>
        </w:rPr>
        <w:t>6.OBLIKOVANJE</w:t>
      </w:r>
      <w:proofErr w:type="spellEnd"/>
      <w:r>
        <w:rPr>
          <w:rFonts w:ascii="Arial" w:hAnsi="Arial" w:cs="Arial"/>
        </w:rPr>
        <w:t xml:space="preserve"> ZAKLJUČNE OCENE</w:t>
      </w:r>
    </w:p>
    <w:p w:rsidR="00A706C8" w:rsidRPr="00C25337" w:rsidRDefault="00A706C8" w:rsidP="00A706C8">
      <w:pPr>
        <w:spacing w:line="360" w:lineRule="auto"/>
        <w:rPr>
          <w:rFonts w:ascii="Arial" w:hAnsi="Arial" w:cs="Arial"/>
          <w:sz w:val="24"/>
          <w:szCs w:val="24"/>
        </w:rPr>
      </w:pPr>
      <w:r w:rsidRPr="00EA6FF5">
        <w:rPr>
          <w:rFonts w:ascii="Arial" w:hAnsi="Arial" w:cs="Arial"/>
          <w:sz w:val="24"/>
          <w:szCs w:val="24"/>
        </w:rPr>
        <w:t>Za oblikovanje zaključne ocene morajo biti vse obveznosti opravljene in ocenjene s pozitivno oceno. Če predmet učita dva ali več profesorjev se za zaključno oceno dogovorijo skupaj sporazumno.</w:t>
      </w:r>
    </w:p>
    <w:p w:rsidR="00A706C8" w:rsidRDefault="00A706C8" w:rsidP="00A706C8">
      <w:pPr>
        <w:rPr>
          <w:rFonts w:ascii="Arial" w:hAnsi="Arial" w:cs="Arial"/>
          <w:sz w:val="24"/>
          <w:szCs w:val="24"/>
        </w:rPr>
      </w:pPr>
    </w:p>
    <w:p w:rsidR="00A706C8" w:rsidRPr="00D85D0D" w:rsidRDefault="00A706C8" w:rsidP="00A706C8">
      <w:pPr>
        <w:pStyle w:val="FreeForm"/>
        <w:tabs>
          <w:tab w:val="left" w:pos="220"/>
          <w:tab w:val="left" w:pos="720"/>
        </w:tabs>
        <w:spacing w:line="360" w:lineRule="auto"/>
        <w:rPr>
          <w:rFonts w:ascii="Arial" w:eastAsia="Arial" w:hAnsi="Arial" w:cs="Arial"/>
        </w:rPr>
      </w:pPr>
      <w:r>
        <w:rPr>
          <w:rFonts w:ascii="Arial" w:hAnsi="Arial" w:cs="Arial"/>
        </w:rPr>
        <w:t>7. IZVEDBA</w:t>
      </w:r>
      <w:r w:rsidRPr="00D85D0D">
        <w:rPr>
          <w:rFonts w:ascii="Arial" w:eastAsia="Arial" w:hAnsi="Arial" w:cs="Arial"/>
        </w:rPr>
        <w:t xml:space="preserve"> </w:t>
      </w:r>
      <w:r>
        <w:rPr>
          <w:rFonts w:ascii="Arial" w:eastAsia="Arial" w:hAnsi="Arial" w:cs="Arial"/>
        </w:rPr>
        <w:t>POPRAVNIH,</w:t>
      </w:r>
      <w:r w:rsidRPr="003008D4">
        <w:rPr>
          <w:rFonts w:ascii="Arial" w:eastAsia="Arial" w:hAnsi="Arial" w:cs="Arial"/>
        </w:rPr>
        <w:t xml:space="preserve"> PREDMETNI</w:t>
      </w:r>
      <w:r>
        <w:rPr>
          <w:rFonts w:ascii="Arial" w:eastAsia="Arial" w:hAnsi="Arial" w:cs="Arial"/>
        </w:rPr>
        <w:t>H</w:t>
      </w:r>
      <w:r w:rsidRPr="003008D4">
        <w:rPr>
          <w:rFonts w:ascii="Arial" w:eastAsia="Arial" w:hAnsi="Arial" w:cs="Arial"/>
        </w:rPr>
        <w:t xml:space="preserve"> IN DOPOLNILNI</w:t>
      </w:r>
      <w:r>
        <w:rPr>
          <w:rFonts w:ascii="Arial" w:eastAsia="Arial" w:hAnsi="Arial" w:cs="Arial"/>
        </w:rPr>
        <w:t>H IZPITOV</w:t>
      </w:r>
    </w:p>
    <w:p w:rsidR="00A706C8" w:rsidRPr="003008D4" w:rsidRDefault="00A706C8" w:rsidP="00A706C8">
      <w:pPr>
        <w:pStyle w:val="FreeForm"/>
        <w:tabs>
          <w:tab w:val="left" w:pos="220"/>
          <w:tab w:val="left" w:pos="720"/>
        </w:tabs>
        <w:spacing w:line="360" w:lineRule="auto"/>
        <w:rPr>
          <w:rFonts w:ascii="Arial" w:eastAsia="Arial" w:hAnsi="Arial" w:cs="Arial"/>
        </w:rPr>
      </w:pPr>
      <w:r w:rsidRPr="003008D4">
        <w:rPr>
          <w:rFonts w:ascii="Arial" w:eastAsia="Arial" w:hAnsi="Arial" w:cs="Arial"/>
        </w:rPr>
        <w:t>▪</w:t>
      </w:r>
      <w:r w:rsidRPr="003008D4">
        <w:rPr>
          <w:rFonts w:ascii="Arial" w:eastAsia="Arial" w:hAnsi="Arial" w:cs="Arial"/>
        </w:rPr>
        <w:tab/>
        <w:t>Predmetni izpit opravljajo dijaki, ki hitreje napredujejo, izboljšujejo končno oceno ali se želijo prepisati iz drugega izobraževalnega programa.</w:t>
      </w:r>
    </w:p>
    <w:p w:rsidR="00A706C8" w:rsidRPr="003008D4" w:rsidRDefault="00A706C8" w:rsidP="00A706C8">
      <w:pPr>
        <w:pStyle w:val="FreeForm"/>
        <w:tabs>
          <w:tab w:val="left" w:pos="220"/>
          <w:tab w:val="left" w:pos="720"/>
        </w:tabs>
        <w:spacing w:line="360" w:lineRule="auto"/>
        <w:rPr>
          <w:rFonts w:ascii="Arial" w:eastAsia="Arial" w:hAnsi="Arial" w:cs="Arial"/>
        </w:rPr>
      </w:pPr>
      <w:r w:rsidRPr="003008D4">
        <w:rPr>
          <w:rFonts w:ascii="Arial" w:eastAsia="Arial" w:hAnsi="Arial" w:cs="Arial"/>
        </w:rPr>
        <w:t>▪</w:t>
      </w:r>
      <w:r w:rsidRPr="003008D4">
        <w:rPr>
          <w:rFonts w:ascii="Arial" w:eastAsia="Arial" w:hAnsi="Arial" w:cs="Arial"/>
        </w:rPr>
        <w:tab/>
        <w:t>Dopolnilni izpit opravljajo dijaki, ki do zaključka pouka niso bili ocenjeni pri določenem sklopu vsebin.</w:t>
      </w:r>
    </w:p>
    <w:p w:rsidR="00A706C8" w:rsidRPr="003008D4" w:rsidRDefault="00A706C8" w:rsidP="00A706C8">
      <w:pPr>
        <w:pStyle w:val="FreeForm"/>
        <w:tabs>
          <w:tab w:val="left" w:pos="220"/>
          <w:tab w:val="left" w:pos="720"/>
        </w:tabs>
        <w:spacing w:line="360" w:lineRule="auto"/>
        <w:rPr>
          <w:rFonts w:ascii="Arial" w:eastAsia="Arial" w:hAnsi="Arial" w:cs="Arial"/>
        </w:rPr>
      </w:pPr>
      <w:r w:rsidRPr="003008D4">
        <w:rPr>
          <w:rFonts w:ascii="Arial" w:eastAsia="Arial" w:hAnsi="Arial" w:cs="Arial"/>
        </w:rPr>
        <w:t>▪</w:t>
      </w:r>
      <w:r w:rsidRPr="003008D4">
        <w:rPr>
          <w:rFonts w:ascii="Arial" w:eastAsia="Arial" w:hAnsi="Arial" w:cs="Arial"/>
        </w:rPr>
        <w:tab/>
        <w:t>Popravni izpit opravljajo dijaki pri predmetu oz. programski enoti, kjer imajo ob koncu pouka zaključeno nezadostno oceno.</w:t>
      </w:r>
    </w:p>
    <w:p w:rsidR="00A706C8" w:rsidRPr="00735C23" w:rsidRDefault="00A706C8" w:rsidP="00A706C8">
      <w:pPr>
        <w:pStyle w:val="FreeForm"/>
        <w:tabs>
          <w:tab w:val="left" w:pos="220"/>
          <w:tab w:val="left" w:pos="720"/>
        </w:tabs>
        <w:spacing w:line="360" w:lineRule="auto"/>
        <w:rPr>
          <w:rFonts w:ascii="Arial" w:eastAsia="Arial" w:hAnsi="Arial" w:cs="Arial"/>
        </w:rPr>
      </w:pPr>
      <w:r w:rsidRPr="003008D4">
        <w:rPr>
          <w:rFonts w:ascii="Arial" w:eastAsia="Arial" w:hAnsi="Arial" w:cs="Arial"/>
        </w:rPr>
        <w:t>Popravni in predmetni izpiti obsegajo snov celega šolskega leta, dopolnilni pa le del neocenjene ali nepredelane snovi.</w:t>
      </w:r>
    </w:p>
    <w:p w:rsidR="00A706C8" w:rsidRDefault="00A706C8" w:rsidP="00A706C8"/>
    <w:p w:rsidR="00EB26F6" w:rsidRDefault="00EB26F6"/>
    <w:sectPr w:rsidR="00EB26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E644A"/>
    <w:multiLevelType w:val="hybridMultilevel"/>
    <w:tmpl w:val="85E88DC2"/>
    <w:lvl w:ilvl="0" w:tplc="A80C7B82">
      <w:start w:val="1"/>
      <w:numFmt w:val="lowerLetter"/>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5C25522"/>
    <w:multiLevelType w:val="multilevel"/>
    <w:tmpl w:val="8FFAD5A4"/>
    <w:styleLink w:val="List0"/>
    <w:lvl w:ilvl="0">
      <w:start w:val="3"/>
      <w:numFmt w:val="decimal"/>
      <w:lvlText w:val="%1."/>
      <w:lvlJc w:val="left"/>
      <w:pPr>
        <w:tabs>
          <w:tab w:val="num" w:pos="260"/>
        </w:tabs>
        <w:ind w:left="260" w:hanging="260"/>
      </w:pPr>
      <w:rPr>
        <w:rFonts w:ascii="Arial" w:eastAsia="Arial" w:hAnsi="Arial" w:cs="Arial"/>
        <w:position w:val="0"/>
      </w:rPr>
    </w:lvl>
    <w:lvl w:ilvl="1">
      <w:start w:val="1"/>
      <w:numFmt w:val="lowerLetter"/>
      <w:lvlText w:val="%2."/>
      <w:lvlJc w:val="left"/>
      <w:pPr>
        <w:tabs>
          <w:tab w:val="num" w:pos="620"/>
        </w:tabs>
        <w:ind w:left="620" w:hanging="260"/>
      </w:pPr>
      <w:rPr>
        <w:rFonts w:ascii="Arial" w:eastAsia="Arial" w:hAnsi="Arial" w:cs="Arial"/>
        <w:position w:val="0"/>
      </w:rPr>
    </w:lvl>
    <w:lvl w:ilvl="2">
      <w:start w:val="1"/>
      <w:numFmt w:val="lowerRoman"/>
      <w:lvlText w:val="%3."/>
      <w:lvlJc w:val="left"/>
      <w:pPr>
        <w:tabs>
          <w:tab w:val="num" w:pos="980"/>
        </w:tabs>
        <w:ind w:left="980" w:hanging="260"/>
      </w:pPr>
      <w:rPr>
        <w:rFonts w:ascii="Arial" w:eastAsia="Arial" w:hAnsi="Arial" w:cs="Arial"/>
        <w:position w:val="0"/>
      </w:rPr>
    </w:lvl>
    <w:lvl w:ilvl="3">
      <w:start w:val="1"/>
      <w:numFmt w:val="decimal"/>
      <w:lvlText w:val="%4."/>
      <w:lvlJc w:val="left"/>
      <w:pPr>
        <w:tabs>
          <w:tab w:val="num" w:pos="1340"/>
        </w:tabs>
        <w:ind w:left="1340" w:hanging="260"/>
      </w:pPr>
      <w:rPr>
        <w:rFonts w:ascii="Arial" w:eastAsia="Arial" w:hAnsi="Arial" w:cs="Arial"/>
        <w:position w:val="0"/>
      </w:rPr>
    </w:lvl>
    <w:lvl w:ilvl="4">
      <w:start w:val="1"/>
      <w:numFmt w:val="lowerLetter"/>
      <w:lvlText w:val="%5."/>
      <w:lvlJc w:val="left"/>
      <w:pPr>
        <w:tabs>
          <w:tab w:val="num" w:pos="1700"/>
        </w:tabs>
        <w:ind w:left="1700" w:hanging="260"/>
      </w:pPr>
      <w:rPr>
        <w:rFonts w:ascii="Arial" w:eastAsia="Arial" w:hAnsi="Arial" w:cs="Arial"/>
        <w:position w:val="0"/>
      </w:rPr>
    </w:lvl>
    <w:lvl w:ilvl="5">
      <w:start w:val="1"/>
      <w:numFmt w:val="lowerRoman"/>
      <w:lvlText w:val="%6."/>
      <w:lvlJc w:val="left"/>
      <w:pPr>
        <w:tabs>
          <w:tab w:val="num" w:pos="2060"/>
        </w:tabs>
        <w:ind w:left="2060" w:hanging="260"/>
      </w:pPr>
      <w:rPr>
        <w:rFonts w:ascii="Arial" w:eastAsia="Arial" w:hAnsi="Arial" w:cs="Arial"/>
        <w:position w:val="0"/>
      </w:rPr>
    </w:lvl>
    <w:lvl w:ilvl="6">
      <w:start w:val="1"/>
      <w:numFmt w:val="decimal"/>
      <w:lvlText w:val="%7."/>
      <w:lvlJc w:val="left"/>
      <w:pPr>
        <w:tabs>
          <w:tab w:val="num" w:pos="2420"/>
        </w:tabs>
        <w:ind w:left="2420" w:hanging="260"/>
      </w:pPr>
      <w:rPr>
        <w:rFonts w:ascii="Arial" w:eastAsia="Arial" w:hAnsi="Arial" w:cs="Arial"/>
        <w:position w:val="0"/>
      </w:rPr>
    </w:lvl>
    <w:lvl w:ilvl="7">
      <w:start w:val="1"/>
      <w:numFmt w:val="lowerLetter"/>
      <w:lvlText w:val="%8."/>
      <w:lvlJc w:val="left"/>
      <w:pPr>
        <w:tabs>
          <w:tab w:val="num" w:pos="2780"/>
        </w:tabs>
        <w:ind w:left="2780" w:hanging="260"/>
      </w:pPr>
      <w:rPr>
        <w:rFonts w:ascii="Arial" w:eastAsia="Arial" w:hAnsi="Arial" w:cs="Arial"/>
        <w:position w:val="0"/>
      </w:rPr>
    </w:lvl>
    <w:lvl w:ilvl="8">
      <w:start w:val="1"/>
      <w:numFmt w:val="lowerRoman"/>
      <w:lvlText w:val="%9."/>
      <w:lvlJc w:val="left"/>
      <w:pPr>
        <w:tabs>
          <w:tab w:val="num" w:pos="3140"/>
        </w:tabs>
        <w:ind w:left="3140" w:hanging="260"/>
      </w:pPr>
      <w:rPr>
        <w:rFonts w:ascii="Arial" w:eastAsia="Arial" w:hAnsi="Arial" w:cs="Arial"/>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E1"/>
    <w:rsid w:val="00691430"/>
    <w:rsid w:val="00A706C8"/>
    <w:rsid w:val="00BE61E1"/>
    <w:rsid w:val="00EB26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A706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rsid w:val="00A706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FreeForm">
    <w:name w:val="Free Form"/>
    <w:rsid w:val="00A706C8"/>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sl-SI"/>
    </w:rPr>
  </w:style>
  <w:style w:type="paragraph" w:customStyle="1" w:styleId="Body">
    <w:name w:val="Body"/>
    <w:rsid w:val="00A706C8"/>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eastAsia="sl-SI"/>
    </w:rPr>
  </w:style>
  <w:style w:type="numbering" w:customStyle="1" w:styleId="List0">
    <w:name w:val="List 0"/>
    <w:basedOn w:val="Brezseznama"/>
    <w:rsid w:val="00A706C8"/>
    <w:pPr>
      <w:numPr>
        <w:numId w:val="1"/>
      </w:numPr>
    </w:pPr>
  </w:style>
  <w:style w:type="character" w:customStyle="1" w:styleId="Hyperlink3">
    <w:name w:val="Hyperlink.3"/>
    <w:basedOn w:val="Privzetapisavaodstavka"/>
    <w:rsid w:val="00A706C8"/>
    <w:rPr>
      <w:rFonts w:ascii="Arial" w:eastAsia="Arial" w:hAnsi="Arial" w:cs="Arial"/>
      <w:color w:val="011EA9"/>
      <w:sz w:val="24"/>
      <w:szCs w:val="24"/>
      <w:u w:val="single" w:color="011EA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A706C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bdr w:val="ni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rsid w:val="00A706C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FreeForm">
    <w:name w:val="Free Form"/>
    <w:rsid w:val="00A706C8"/>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sl-SI"/>
    </w:rPr>
  </w:style>
  <w:style w:type="paragraph" w:customStyle="1" w:styleId="Body">
    <w:name w:val="Body"/>
    <w:rsid w:val="00A706C8"/>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eastAsia="sl-SI"/>
    </w:rPr>
  </w:style>
  <w:style w:type="numbering" w:customStyle="1" w:styleId="List0">
    <w:name w:val="List 0"/>
    <w:basedOn w:val="Brezseznama"/>
    <w:rsid w:val="00A706C8"/>
    <w:pPr>
      <w:numPr>
        <w:numId w:val="1"/>
      </w:numPr>
    </w:pPr>
  </w:style>
  <w:style w:type="character" w:customStyle="1" w:styleId="Hyperlink3">
    <w:name w:val="Hyperlink.3"/>
    <w:basedOn w:val="Privzetapisavaodstavka"/>
    <w:rsid w:val="00A706C8"/>
    <w:rPr>
      <w:rFonts w:ascii="Arial" w:eastAsia="Arial" w:hAnsi="Arial" w:cs="Arial"/>
      <w:color w:val="011EA9"/>
      <w:sz w:val="24"/>
      <w:szCs w:val="24"/>
      <w:u w:val="single" w:color="011EA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rtal.mss.edus.si/msswww/programi2012/programi/media/pdf/un_gimnazija/umetniska-gimnazija-dramsko-gledaliska-smer/UN_Gibalna_delavnic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2016-10-10T12:05:00Z</dcterms:created>
  <dcterms:modified xsi:type="dcterms:W3CDTF">2016-10-10T12:05:00Z</dcterms:modified>
</cp:coreProperties>
</file>