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39" w:rsidRDefault="008D3D39">
      <w:pPr>
        <w:pStyle w:val="Default"/>
        <w:spacing w:line="360" w:lineRule="auto"/>
        <w:rPr>
          <w:rFonts w:ascii="Arial"/>
          <w:sz w:val="24"/>
          <w:szCs w:val="24"/>
        </w:rPr>
      </w:pPr>
      <w:bookmarkStart w:id="0" w:name="_GoBack"/>
      <w:bookmarkEnd w:id="0"/>
    </w:p>
    <w:p w:rsidR="008D3D39" w:rsidRPr="002A4FCC" w:rsidRDefault="003E0BB0">
      <w:pPr>
        <w:pStyle w:val="Default"/>
        <w:spacing w:line="360" w:lineRule="auto"/>
        <w:rPr>
          <w:rFonts w:ascii="Arial" w:eastAsia="Arial" w:hAnsi="Arial" w:cs="Arial"/>
          <w:b/>
          <w:sz w:val="28"/>
          <w:szCs w:val="28"/>
        </w:rPr>
      </w:pPr>
      <w:hyperlink r:id="rId8" w:history="1">
        <w:r w:rsidR="002A4FCC" w:rsidRPr="002A4FCC">
          <w:rPr>
            <w:rStyle w:val="Hyperlink0"/>
            <w:rFonts w:ascii="Arial"/>
            <w:b/>
            <w:sz w:val="28"/>
            <w:szCs w:val="28"/>
            <w:u w:val="none"/>
          </w:rPr>
          <w:t>ZPO (Z</w:t>
        </w:r>
        <w:r w:rsidR="00AB1F62" w:rsidRPr="002A4FCC">
          <w:rPr>
            <w:rStyle w:val="Hyperlink0"/>
            <w:rFonts w:ascii="Arial"/>
            <w:b/>
            <w:sz w:val="28"/>
            <w:szCs w:val="28"/>
            <w:u w:val="none"/>
          </w:rPr>
          <w:t>godovina plesa in odrskih umetnosti)</w:t>
        </w:r>
      </w:hyperlink>
    </w:p>
    <w:p w:rsidR="008D3D39" w:rsidRDefault="008D3D39">
      <w:pPr>
        <w:pStyle w:val="Default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D3D39" w:rsidRPr="002A4FCC" w:rsidRDefault="00AB1F62">
      <w:pPr>
        <w:pStyle w:val="Default"/>
        <w:numPr>
          <w:ilvl w:val="0"/>
          <w:numId w:val="2"/>
        </w:num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2A4FCC">
        <w:rPr>
          <w:rFonts w:ascii="Arial"/>
          <w:b/>
          <w:sz w:val="24"/>
          <w:szCs w:val="24"/>
        </w:rPr>
        <w:t>Splo</w:t>
      </w:r>
      <w:r w:rsidRPr="002A4FCC">
        <w:rPr>
          <w:rFonts w:hAnsi="Arial"/>
          <w:b/>
          <w:sz w:val="24"/>
          <w:szCs w:val="24"/>
        </w:rPr>
        <w:t>š</w:t>
      </w:r>
      <w:r w:rsidRPr="002A4FCC">
        <w:rPr>
          <w:rFonts w:ascii="Arial"/>
          <w:b/>
          <w:sz w:val="24"/>
          <w:szCs w:val="24"/>
        </w:rPr>
        <w:t>na izhodi</w:t>
      </w:r>
      <w:r w:rsidRPr="002A4FCC">
        <w:rPr>
          <w:rFonts w:hAnsi="Arial"/>
          <w:b/>
          <w:sz w:val="24"/>
          <w:szCs w:val="24"/>
        </w:rPr>
        <w:t>šč</w:t>
      </w:r>
      <w:r w:rsidRPr="002A4FCC">
        <w:rPr>
          <w:rFonts w:ascii="Arial"/>
          <w:b/>
          <w:sz w:val="24"/>
          <w:szCs w:val="24"/>
        </w:rPr>
        <w:t>a.</w:t>
      </w:r>
    </w:p>
    <w:p w:rsidR="008D3D39" w:rsidRDefault="00AB1F62" w:rsidP="002A4FCC">
      <w:pPr>
        <w:pStyle w:val="Default"/>
        <w:spacing w:line="360" w:lineRule="auto"/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Predmet ZPO se izvaja tri leta, v vsakem letniku po eno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olsko uro in se kon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 z maturitetnim izpitom, z re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evanjem izpitne pole (zunanji del izpita).</w:t>
      </w:r>
    </w:p>
    <w:p w:rsidR="002A4FCC" w:rsidRDefault="002A4FCC">
      <w:pPr>
        <w:pStyle w:val="Default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D3D39" w:rsidRPr="002A4FCC" w:rsidRDefault="00AB1F62">
      <w:pPr>
        <w:pStyle w:val="Default"/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2A4FCC">
        <w:rPr>
          <w:rFonts w:ascii="Arial"/>
          <w:b/>
          <w:sz w:val="24"/>
          <w:szCs w:val="24"/>
        </w:rPr>
        <w:t>2. Oblike in na</w:t>
      </w:r>
      <w:r w:rsidRPr="002A4FCC">
        <w:rPr>
          <w:rFonts w:hAnsi="Arial"/>
          <w:b/>
          <w:sz w:val="24"/>
          <w:szCs w:val="24"/>
        </w:rPr>
        <w:t>č</w:t>
      </w:r>
      <w:r w:rsidRPr="002A4FCC">
        <w:rPr>
          <w:rFonts w:ascii="Arial"/>
          <w:b/>
          <w:sz w:val="24"/>
          <w:szCs w:val="24"/>
        </w:rPr>
        <w:t>ini ocenjevanja.</w:t>
      </w:r>
    </w:p>
    <w:p w:rsidR="008D3D39" w:rsidRDefault="00AB1F62" w:rsidP="002A4FCC">
      <w:pPr>
        <w:pStyle w:val="Default"/>
        <w:spacing w:line="360" w:lineRule="auto"/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Dijak ali dijakinja pridobi najmanj eno ustno oceno na ocenjevalno obdobje</w:t>
      </w:r>
      <w:r>
        <w:rPr>
          <w:rFonts w:ascii="Arial"/>
          <w:sz w:val="24"/>
          <w:szCs w:val="24"/>
          <w:lang w:val="de-DE"/>
        </w:rPr>
        <w:t>. Spra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evanje je napovedano in poteka kot sistem ponavljanja in utrjevanja 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ne snovi neposredno pred pisnim preizkusom znanja. 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enci so obve</w:t>
      </w:r>
      <w:r>
        <w:rPr>
          <w:rFonts w:hAnsi="Arial"/>
          <w:sz w:val="24"/>
          <w:szCs w:val="24"/>
        </w:rPr>
        <w:t>šč</w:t>
      </w:r>
      <w:r>
        <w:rPr>
          <w:rFonts w:ascii="Arial"/>
          <w:sz w:val="24"/>
          <w:szCs w:val="24"/>
        </w:rPr>
        <w:t>eni o vsebinskih sklopih, iz katerih bodo izpra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ani. V vsakem ocenjevalnem obdobju pridobi dijak ali dijakinja tudi po eno pisno</w:t>
      </w:r>
      <w:r>
        <w:rPr>
          <w:rFonts w:ascii="Arial"/>
          <w:sz w:val="24"/>
          <w:szCs w:val="24"/>
          <w:lang w:val="sv-SE"/>
        </w:rPr>
        <w:t xml:space="preserve"> ocen</w:t>
      </w:r>
      <w:r>
        <w:rPr>
          <w:rFonts w:ascii="Arial"/>
          <w:sz w:val="24"/>
          <w:szCs w:val="24"/>
        </w:rPr>
        <w:t>o. Ta zahteva celostni in problemski pristop, postopoma sledi ciljem iz predmetnega izpitnega kataloga za maturo, saj od preprostega razumevanja in na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tevanja zajema teko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o 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no snov in z esejskimi vpra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anji nadgrajujeje snov ocenjevalnega obdobja.</w:t>
      </w:r>
    </w:p>
    <w:p w:rsidR="002A4FCC" w:rsidRDefault="002A4FCC">
      <w:pPr>
        <w:pStyle w:val="Default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D3D39" w:rsidRPr="002A4FCC" w:rsidRDefault="00AB1F62">
      <w:pPr>
        <w:pStyle w:val="Default"/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2A4FCC">
        <w:rPr>
          <w:rFonts w:ascii="Arial"/>
          <w:b/>
          <w:sz w:val="24"/>
          <w:szCs w:val="24"/>
        </w:rPr>
        <w:t>3. Na</w:t>
      </w:r>
      <w:r w:rsidRPr="002A4FCC">
        <w:rPr>
          <w:rFonts w:hAnsi="Arial"/>
          <w:b/>
          <w:sz w:val="24"/>
          <w:szCs w:val="24"/>
        </w:rPr>
        <w:t>č</w:t>
      </w:r>
      <w:r w:rsidRPr="002A4FCC">
        <w:rPr>
          <w:rFonts w:ascii="Arial"/>
          <w:b/>
          <w:sz w:val="24"/>
          <w:szCs w:val="24"/>
        </w:rPr>
        <w:t>rt ocenjevanja znanja.</w:t>
      </w:r>
    </w:p>
    <w:p w:rsidR="008D3D39" w:rsidRDefault="00AB1F62" w:rsidP="002A4FCC">
      <w:pPr>
        <w:pStyle w:val="Default"/>
        <w:spacing w:line="360" w:lineRule="auto"/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Prvo ali drugo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olsko uro se dolo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ijo vsi datumi pisnega ocenjevanja znanja, ustno ocenjevanje je prav tako vnaprej napovedano in se za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ne po razporedu v prvem ocenjevalnem obdobju novembra in v drugem marca. </w:t>
      </w:r>
    </w:p>
    <w:p w:rsidR="002A4FCC" w:rsidRDefault="002A4FCC">
      <w:pPr>
        <w:pStyle w:val="Default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D3D39" w:rsidRPr="002A4FCC" w:rsidRDefault="00AB1F62">
      <w:pPr>
        <w:pStyle w:val="Default"/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2A4FCC">
        <w:rPr>
          <w:rFonts w:ascii="Arial"/>
          <w:b/>
          <w:sz w:val="24"/>
          <w:szCs w:val="24"/>
        </w:rPr>
        <w:t>4. Kriteriji in opisna merila za ocenjevanje.</w:t>
      </w:r>
    </w:p>
    <w:p w:rsidR="008D3D39" w:rsidRPr="002A4FCC" w:rsidRDefault="00AB1F62" w:rsidP="002A4FCC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Pisni preverjanji znanja oz. testa sta to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kovana. Kriterij za pozitivno oceno je 50% dose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enih to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 (opisovanje in razlaganje, dijak, dijakinja poka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zelo malo teoreti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nega znanja). Za dobro je najmanj 70% (primerjava, kandidat, kandidatka ima malo prvin razpravljanja, refleksije, primerjanja, utemeljevanja in vrednotenja), za prav dobro najmanj 80% (primerjava in sinteza s prvinami razpravljanja, primerjanja, utemeljevanja), za odli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no pa najmanj 90% dose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enih to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 (sinteza in izvirna nadgradnja, ima dovolj prvin razpravljanja, primerjanja, utemeljevanja, vrednotenja, poka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e dijakinjino, dijakovo </w:t>
      </w:r>
      <w:r>
        <w:rPr>
          <w:rFonts w:hAnsi="Arial"/>
          <w:sz w:val="24"/>
          <w:szCs w:val="24"/>
        </w:rPr>
        <w:t>š</w:t>
      </w:r>
      <w:r w:rsidR="002A4FCC">
        <w:rPr>
          <w:rFonts w:ascii="Arial"/>
          <w:sz w:val="24"/>
          <w:szCs w:val="24"/>
        </w:rPr>
        <w:t xml:space="preserve">iroko </w:t>
      </w:r>
      <w:r>
        <w:rPr>
          <w:rFonts w:ascii="Arial"/>
          <w:sz w:val="24"/>
          <w:szCs w:val="24"/>
        </w:rPr>
        <w:t>znanje).</w:t>
      </w:r>
      <w:r w:rsidR="002A4F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Dijakinje in dijaki ustno, s pomo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jo dialoga, primerjajo, razvr</w:t>
      </w:r>
      <w:r>
        <w:rPr>
          <w:rFonts w:hAnsi="Arial"/>
          <w:sz w:val="24"/>
          <w:szCs w:val="24"/>
        </w:rPr>
        <w:t>šč</w:t>
      </w:r>
      <w:r>
        <w:rPr>
          <w:rFonts w:ascii="Arial"/>
          <w:sz w:val="24"/>
          <w:szCs w:val="24"/>
        </w:rPr>
        <w:t>ajo in vrednotijo, izra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  <w:lang w:val="es-ES_tradnl"/>
        </w:rPr>
        <w:t>ajo do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ivljanje in razumevanje 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ne snovi. Ocenjeje se celotni vtis, tudi jezikovna pravilnost. Pri tem so ostali aktivni poslu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alci, ki spremljajo odgovore ter se na njih odzivajo. Za pozitivno oceno je dovolj opis in razlaga, za dobro kandidatka, kandidat zna primerjati ve</w:t>
      </w:r>
      <w:r>
        <w:rPr>
          <w:rFonts w:hAnsi="Arial"/>
          <w:sz w:val="24"/>
          <w:szCs w:val="24"/>
        </w:rPr>
        <w:t>č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sodobnoplesnih ali odrskih fenomenov, za prav dobro kandidatka, kandidat razpravlja, primerja, utemeljuje in za odli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no razpravlja, primerja, utemeljuje in vrednoti. </w:t>
      </w:r>
    </w:p>
    <w:p w:rsidR="008D3D39" w:rsidRPr="002A4FCC" w:rsidRDefault="00AB1F62">
      <w:pPr>
        <w:pStyle w:val="Default"/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2A4FCC">
        <w:rPr>
          <w:rFonts w:ascii="Arial"/>
          <w:b/>
          <w:sz w:val="24"/>
          <w:szCs w:val="24"/>
        </w:rPr>
        <w:lastRenderedPageBreak/>
        <w:t>5. Popravljanje ocen med poukom.</w:t>
      </w:r>
    </w:p>
    <w:p w:rsidR="008D3D39" w:rsidRDefault="00AB1F62" w:rsidP="002A4FCC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Za pisna ocenjevanja se dolo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ita dva roka, redni rok in ponavljalni, ki sledi v drugem tednu po rednem datumu, tako da dijakinja, dijak lahko popravlja negativno oceno in tudi izbolj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uje oceno.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 je obakrat neuspe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en ali neuspe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na je dolo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 tretji rok pred zaklju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kom vsakega ocenjevalnega obdobja. Negativna ustna ocena se popravlja v roku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tirinajstih dni, tako da se dijak, dijakinja sam prijavi k ponovnemu ustnemu ocenjevanju.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 tega ne stori, datum dolo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 profesor, profesorica.</w:t>
      </w:r>
    </w:p>
    <w:p w:rsidR="002A4FCC" w:rsidRDefault="002A4FCC">
      <w:pPr>
        <w:pStyle w:val="Default"/>
        <w:spacing w:line="360" w:lineRule="auto"/>
        <w:rPr>
          <w:rFonts w:ascii="Arial"/>
          <w:b/>
          <w:sz w:val="24"/>
          <w:szCs w:val="24"/>
        </w:rPr>
      </w:pPr>
    </w:p>
    <w:p w:rsidR="008D3D39" w:rsidRPr="002A4FCC" w:rsidRDefault="00AB1F62">
      <w:pPr>
        <w:pStyle w:val="Default"/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2A4FCC">
        <w:rPr>
          <w:rFonts w:ascii="Arial"/>
          <w:b/>
          <w:sz w:val="24"/>
          <w:szCs w:val="24"/>
        </w:rPr>
        <w:t>6. Oblikovanje zaklju</w:t>
      </w:r>
      <w:r w:rsidRPr="002A4FCC">
        <w:rPr>
          <w:rFonts w:hAnsi="Arial"/>
          <w:b/>
          <w:sz w:val="24"/>
          <w:szCs w:val="24"/>
        </w:rPr>
        <w:t>č</w:t>
      </w:r>
      <w:r w:rsidRPr="002A4FCC">
        <w:rPr>
          <w:rFonts w:ascii="Arial"/>
          <w:b/>
          <w:sz w:val="24"/>
          <w:szCs w:val="24"/>
        </w:rPr>
        <w:t>ne ocene.</w:t>
      </w:r>
    </w:p>
    <w:p w:rsidR="008D3D39" w:rsidRDefault="00AB1F62">
      <w:pPr>
        <w:pStyle w:val="Default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Na koncu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olskega leta morajo biti vse ocene, bodisi ustne bodisi pisne pozitivne.</w:t>
      </w:r>
    </w:p>
    <w:p w:rsidR="002A4FCC" w:rsidRDefault="002A4FCC">
      <w:pPr>
        <w:pStyle w:val="Default"/>
        <w:spacing w:line="360" w:lineRule="auto"/>
        <w:rPr>
          <w:rFonts w:ascii="Arial"/>
          <w:b/>
          <w:sz w:val="24"/>
          <w:szCs w:val="24"/>
        </w:rPr>
      </w:pPr>
    </w:p>
    <w:p w:rsidR="008D3D39" w:rsidRPr="002A4FCC" w:rsidRDefault="00AB1F62">
      <w:pPr>
        <w:pStyle w:val="Default"/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2A4FCC">
        <w:rPr>
          <w:rFonts w:ascii="Arial"/>
          <w:b/>
          <w:sz w:val="24"/>
          <w:szCs w:val="24"/>
        </w:rPr>
        <w:t>7. Izvedba popravnih, predmetnih, dopolnilnih, diferencialnih izpitov.</w:t>
      </w:r>
    </w:p>
    <w:p w:rsidR="008D3D39" w:rsidRPr="002A4FCC" w:rsidRDefault="00AB1F62" w:rsidP="002A4FCC">
      <w:pPr>
        <w:pStyle w:val="Default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Izpiti se opravljajo pisno in ustno. </w:t>
      </w:r>
      <w:r w:rsidR="002A4F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Predmetni izpit opravljajo dijaki, ki hitreje napredujejo, izbolj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ujejo kon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no oceno ali se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elijo prepisati iz drugega izobra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evalnega programa. Izpit se opravlja pisno in ustno.</w:t>
      </w:r>
      <w:r w:rsidR="002A4F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Dopolnilni izpit opravljajo dijaki, ki do zaklju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ka pouka niso bili ocenjeni. (Bodisi pisno ali ustno).</w:t>
      </w:r>
      <w:r w:rsidR="002A4F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Popravni izpit opravljajo dijaki pri predmetu oz. programski enoti, kjer imajo ob koncu pouka zaklju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eno nezadostno oceno. Izpit se opravlja pisno in ustno.</w:t>
      </w:r>
      <w:r w:rsidR="002A4F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Popravni in predmetni izpiti obsegajo snov celega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olskega leta, dopolnilni pa le del neocenjene ali nepredelane snovi.</w:t>
      </w:r>
    </w:p>
    <w:sectPr w:rsidR="008D3D39" w:rsidRPr="002A4FC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B0" w:rsidRDefault="003E0BB0">
      <w:r>
        <w:separator/>
      </w:r>
    </w:p>
  </w:endnote>
  <w:endnote w:type="continuationSeparator" w:id="0">
    <w:p w:rsidR="003E0BB0" w:rsidRDefault="003E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39" w:rsidRDefault="008D3D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B0" w:rsidRDefault="003E0BB0">
      <w:r>
        <w:separator/>
      </w:r>
    </w:p>
  </w:footnote>
  <w:footnote w:type="continuationSeparator" w:id="0">
    <w:p w:rsidR="003E0BB0" w:rsidRDefault="003E0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39" w:rsidRDefault="008D3D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2D57"/>
    <w:multiLevelType w:val="multilevel"/>
    <w:tmpl w:val="47641526"/>
    <w:styleLink w:val="Legal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2131"/>
        </w:tabs>
        <w:ind w:left="2131" w:hanging="1051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25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4363"/>
        </w:tabs>
        <w:ind w:left="4363" w:hanging="184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2059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abstractNum w:abstractNumId="1">
    <w:nsid w:val="6F6826A1"/>
    <w:multiLevelType w:val="multilevel"/>
    <w:tmpl w:val="57B2B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2131"/>
        </w:tabs>
        <w:ind w:left="2131" w:hanging="1051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25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4363"/>
        </w:tabs>
        <w:ind w:left="4363" w:hanging="184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2059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3D39"/>
    <w:rsid w:val="002A4FCC"/>
    <w:rsid w:val="003E0BB0"/>
    <w:rsid w:val="008D3D39"/>
    <w:rsid w:val="00AB11D4"/>
    <w:rsid w:val="00AB1F62"/>
    <w:rsid w:val="00D1138B"/>
    <w:rsid w:val="00D2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iperpovezava"/>
    <w:rPr>
      <w:u w:val="single"/>
    </w:rPr>
  </w:style>
  <w:style w:type="numbering" w:customStyle="1" w:styleId="Legal">
    <w:name w:val="Legal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iperpovezava"/>
    <w:rPr>
      <w:u w:val="single"/>
    </w:rPr>
  </w:style>
  <w:style w:type="numbering" w:customStyle="1" w:styleId="Legal">
    <w:name w:val="Legal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u%C4%8Dni+na%C4%8Drt+za+zgodovino+plesa+in+odrskih&amp;ie=utf-8&amp;oe=utf-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Uporabnik</cp:lastModifiedBy>
  <cp:revision>2</cp:revision>
  <dcterms:created xsi:type="dcterms:W3CDTF">2016-10-10T12:07:00Z</dcterms:created>
  <dcterms:modified xsi:type="dcterms:W3CDTF">2016-10-10T12:07:00Z</dcterms:modified>
</cp:coreProperties>
</file>